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outlineLvl w:val="0"/>
        <w:rPr>
          <w:rFonts w:ascii="Optima" w:hAnsi="Optima" w:eastAsia="Times New Roman" w:cs="Helvetica"/>
          <w:b/>
          <w:bCs/>
          <w:color w:val="525B52"/>
          <w:kern w:val="2"/>
          <w:sz w:val="24"/>
          <w:szCs w:val="24"/>
          <w:lang w:eastAsia="cs-CZ"/>
        </w:rPr>
      </w:pPr>
      <w:r>
        <w:rPr>
          <w:rFonts w:eastAsia="Times New Roman" w:cs="Helvetica" w:ascii="Optima" w:hAnsi="Optima"/>
          <w:b/>
          <w:bCs/>
          <w:color w:val="525B52"/>
          <w:kern w:val="2"/>
          <w:sz w:val="24"/>
          <w:szCs w:val="24"/>
          <w:lang w:eastAsia="cs-CZ"/>
        </w:rPr>
        <w:t>Spolupracující pojistitelé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outlineLvl w:val="0"/>
        <w:rPr>
          <w:rFonts w:ascii="Optima" w:hAnsi="Optima" w:eastAsia="Times New Roman" w:cs="Helvetica"/>
          <w:b/>
          <w:bCs/>
          <w:color w:val="525B52"/>
          <w:kern w:val="2"/>
          <w:sz w:val="24"/>
          <w:szCs w:val="24"/>
          <w:lang w:eastAsia="cs-CZ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/>
      </w:pPr>
      <w:r>
        <w:rPr>
          <w:rFonts w:eastAsia="Times New Roman" w:cs="Helvetica" w:ascii="Optima" w:hAnsi="Optima"/>
          <w:b/>
          <w:bCs/>
          <w:sz w:val="23"/>
          <w:lang w:eastAsia="cs-CZ"/>
        </w:rPr>
        <w:t>Expat Insurance  s.r.o. k 01.01.2023 spolupracuje s těmito významnými pojistiteli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Optima" w:hAnsi="Optima" w:eastAsia="Times New Roman" w:cs="Helvetica"/>
          <w:b/>
          <w:bCs/>
          <w:sz w:val="23"/>
          <w:lang w:eastAsia="cs-CZ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Optima" w:hAnsi="Optima" w:eastAsia="Times New Roman" w:cs="Helvetica"/>
          <w:b w:val="false"/>
          <w:bCs w:val="false"/>
          <w:color w:val="696969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</w:r>
    </w:p>
    <w:tbl>
      <w:tblPr>
        <w:tblW w:w="4800" w:type="pct"/>
        <w:jc w:val="left"/>
        <w:tblInd w:w="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noHBand="0" w:noVBand="1" w:firstColumn="1" w:lastRow="0" w:lastColumn="0" w:firstRow="1"/>
      </w:tblPr>
      <w:tblGrid>
        <w:gridCol w:w="2061"/>
        <w:gridCol w:w="6647"/>
      </w:tblGrid>
      <w:tr>
        <w:trPr/>
        <w:tc>
          <w:tcPr>
            <w:tcW w:w="20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5EA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5EA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cs-CZ"/>
              </w:rPr>
              <w:t>Obchodní název subjektu</w:t>
            </w:r>
          </w:p>
        </w:tc>
      </w:tr>
      <w:tr>
        <w:trPr/>
        <w:tc>
          <w:tcPr>
            <w:tcW w:w="2061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5EAF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cs-CZ"/>
              </w:rPr>
              <w:t>Příjmení jméno / (tituly)</w:t>
            </w:r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47115971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Allianz pojišťovna,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63998530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Česká podnikatelská pojišťovna, a.s., Vienna Insurance Group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45534306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4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ČSOB Pojišťovna, a. s., člen holdingu ČSOB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25073958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5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Direct pojišťovna,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45272956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6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Generali Česká pojišťovna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46973451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7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Hasičská vzájemná pojišťovna,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47116617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8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Kooperativa pojišťovna, a.s., Vienna Insurance Group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61328464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9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MAXIMA pojišťovna,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04257111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0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Pillow pojišťovna,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27116913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1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Pojišťovna VZP,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60197501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2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Slavia pojišťovna a.s.</w:t>
              </w:r>
            </w:hyperlink>
          </w:p>
        </w:tc>
      </w:tr>
      <w:tr>
        <w:trPr/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61858714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E9E2D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3" w:tgtFrame="_blank">
              <w:r>
                <w:rPr>
                  <w:rFonts w:eastAsia="Times New Roman" w:cs="Arial" w:ascii="Arial" w:hAnsi="Arial"/>
                  <w:color w:val="003399"/>
                  <w:sz w:val="20"/>
                  <w:szCs w:val="20"/>
                  <w:lang w:eastAsia="cs-CZ"/>
                </w:rPr>
                <w:t>SV pojišťovna, a.s.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 xml:space="preserve"> ( předtím Ergo )</w:t>
            </w:r>
          </w:p>
        </w:tc>
      </w:tr>
      <w:tr>
        <w:trPr>
          <w:trHeight w:val="420" w:hRule="atLeast"/>
        </w:trPr>
        <w:tc>
          <w:tcPr>
            <w:tcW w:w="2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49240480</w:t>
            </w:r>
          </w:p>
        </w:tc>
        <w:tc>
          <w:tcPr>
            <w:tcW w:w="6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4" w:tgtFrame="_blank">
              <w:r>
                <w:rPr>
                  <w:rStyle w:val="InternetLink"/>
                  <w:rFonts w:eastAsia="Times New Roman" w:cs="Arial" w:ascii="Arial" w:hAnsi="Arial"/>
                  <w:color w:val="003399"/>
                  <w:kern w:val="0"/>
                  <w:sz w:val="20"/>
                  <w:szCs w:val="20"/>
                  <w:u w:val="none"/>
                  <w:lang w:val="cs-CZ" w:eastAsia="cs-CZ" w:bidi="ar-SA"/>
                </w:rPr>
                <w:t>UNIQA pojišťovna, a.s.</w:t>
              </w:r>
            </w:hyperlink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ti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d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l.cnb.cz/apljerrsdad/JERRS.WEB10.VIZITKA?p_lang=cz&amp;p_SEQ_ID=2619&amp;p_VER_ID=1014&amp;p_DATUM=14.04.2023&amp;p_ROL_KOD=4" TargetMode="External"/><Relationship Id="rId3" Type="http://schemas.openxmlformats.org/officeDocument/2006/relationships/hyperlink" Target="https://apl.cnb.cz/apljerrsdad/JERRS.WEB10.VIZITKA?p_lang=cz&amp;p_SEQ_ID=2591&amp;p_VER_ID=1021&amp;p_DATUM=14.04.2023&amp;p_ROL_KOD=4" TargetMode="External"/><Relationship Id="rId4" Type="http://schemas.openxmlformats.org/officeDocument/2006/relationships/hyperlink" Target="https://apl.cnb.cz/apljerrsdad/JERRS.WEB10.VIZITKA?p_lang=cz&amp;p_SEQ_ID=2605&amp;p_VER_ID=1024&amp;p_DATUM=14.04.2023&amp;p_ROL_KOD=4" TargetMode="External"/><Relationship Id="rId5" Type="http://schemas.openxmlformats.org/officeDocument/2006/relationships/hyperlink" Target="https://apl.cnb.cz/apljerrsdad/JERRS.WEB10.VIZITKA?p_lang=cz&amp;p_SEQ_ID=2612&amp;p_VER_ID=1016&amp;p_DATUM=14.04.2023&amp;p_ROL_KOD=4" TargetMode="External"/><Relationship Id="rId6" Type="http://schemas.openxmlformats.org/officeDocument/2006/relationships/hyperlink" Target="https://apl.cnb.cz/apljerrsdad/JERRS.WEB10.VIZITKA?p_lang=cz&amp;p_SEQ_ID=35817&amp;p_VER_ID=1025&amp;p_DATUM=14.04.2023&amp;p_ROL_KOD=4" TargetMode="External"/><Relationship Id="rId7" Type="http://schemas.openxmlformats.org/officeDocument/2006/relationships/hyperlink" Target="https://apl.cnb.cz/apljerrsdad/JERRS.WEB10.VIZITKA?p_lang=cz&amp;p_SEQ_ID=2594&amp;p_VER_ID=1016&amp;p_DATUM=14.04.2023&amp;p_ROL_KOD=4" TargetMode="External"/><Relationship Id="rId8" Type="http://schemas.openxmlformats.org/officeDocument/2006/relationships/hyperlink" Target="https://apl.cnb.cz/apljerrsdad/JERRS.WEB10.VIZITKA?p_lang=cz&amp;p_SEQ_ID=2606&amp;p_VER_ID=1020&amp;p_DATUM=14.04.2023&amp;p_ROL_KOD=4" TargetMode="External"/><Relationship Id="rId9" Type="http://schemas.openxmlformats.org/officeDocument/2006/relationships/hyperlink" Target="https://apl.cnb.cz/apljerrsdad/JERRS.WEB10.VIZITKA?p_lang=cz&amp;p_SEQ_ID=2608&amp;p_VER_ID=1019&amp;p_DATUM=14.04.2023&amp;p_ROL_KOD=4" TargetMode="External"/><Relationship Id="rId10" Type="http://schemas.openxmlformats.org/officeDocument/2006/relationships/hyperlink" Target="https://apl.cnb.cz/apljerrsdad/JERRS.WEB10.VIZITKA?p_lang=cz&amp;p_SEQ_ID=10783491&amp;p_VER_ID=1016&amp;p_DATUM=14.04.2023&amp;p_ROL_KOD=4" TargetMode="External"/><Relationship Id="rId11" Type="http://schemas.openxmlformats.org/officeDocument/2006/relationships/hyperlink" Target="https://apl.cnb.cz/apljerrsdad/JERRS.WEB10.VIZITKA?p_lang=cz&amp;p_SEQ_ID=2599&amp;p_VER_ID=1022&amp;p_DATUM=14.04.2023&amp;p_ROL_KOD=4" TargetMode="External"/><Relationship Id="rId12" Type="http://schemas.openxmlformats.org/officeDocument/2006/relationships/hyperlink" Target="https://apl.cnb.cz/apljerrsdad/JERRS.WEB10.VIZITKA?p_lang=cz&amp;p_SEQ_ID=2607&amp;p_VER_ID=1014&amp;p_DATUM=14.04.2023&amp;p_ROL_KOD=4" TargetMode="External"/><Relationship Id="rId13" Type="http://schemas.openxmlformats.org/officeDocument/2006/relationships/hyperlink" Target="https://apl.cnb.cz/apljerrsdad/JERRS.WEB10.VIZITKA?p_lang=cz&amp;p_SEQ_ID=2603&amp;p_VER_ID=1019&amp;p_DATUM=14.04.2023&amp;p_ROL_KOD=4" TargetMode="External"/><Relationship Id="rId14" Type="http://schemas.openxmlformats.org/officeDocument/2006/relationships/hyperlink" Target="https://apl.cnb.cz/apljerrsdad/JERRS.WEB10.VIZITKA?p_lang=cz&amp;p_SEQ_ID=2607&amp;p_VER_ID=1014&amp;p_DATUM=https://apl.cnb.cz/apljerrsdad/JERRS.WEB10.VIZITKA?p_lang=cz&amp;p_SEQ_ID=2598&amp;p_VER_ID=1018&amp;p_DATUM=15.05.2023&amp;p_ROL_KOD=14.04.2023&amp;p_ROL_KOD=4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LibreOffice/7.5.1.2$Linux_X86_64 LibreOffice_project/50$Build-2</Application>
  <AppVersion>15.0000</AppVersion>
  <Pages>1</Pages>
  <Words>89</Words>
  <Characters>614</Characters>
  <CharactersWithSpaces>673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2019-06-26T12:37:00Z</dcterms:created>
  <dc:creator>Miroslav Chovanec</dc:creator>
  <dc:description/>
  <dc:language>en-US</dc:language>
  <cp:lastModifiedBy/>
  <dcterms:modified xsi:type="dcterms:W3CDTF">2023-05-15T18:00:43Z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