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 xml:space="preserve">V případě, že chcete reklamovat službu poskytnutou poradcem společnosti </w:t>
      </w:r>
      <w:r w:rsidR="003D5AF2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Expat Insurance s.r.o.</w:t>
      </w: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 xml:space="preserve"> případně podat stížnost na jeho činnost, postupujte dle pokynů našeho reklamačního řádu. Níže je jeho úplné znění.</w:t>
      </w:r>
    </w:p>
    <w:p w:rsidR="00C129A3" w:rsidRPr="00C129A3" w:rsidRDefault="00C129A3" w:rsidP="00C129A3">
      <w:pPr>
        <w:shd w:val="clear" w:color="auto" w:fill="FFFFFF"/>
        <w:spacing w:before="264" w:after="120" w:line="240" w:lineRule="auto"/>
        <w:outlineLvl w:val="2"/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</w:pPr>
      <w:r w:rsidRPr="00C129A3"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  <w:t>Základní ustanovení</w:t>
      </w:r>
    </w:p>
    <w:p w:rsidR="00C129A3" w:rsidRPr="00C129A3" w:rsidRDefault="00C129A3" w:rsidP="00C129A3">
      <w:pPr>
        <w:shd w:val="clear" w:color="auto" w:fill="FFFFFF"/>
        <w:spacing w:before="264" w:after="120" w:line="240" w:lineRule="auto"/>
        <w:outlineLvl w:val="3"/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</w:pPr>
      <w:r w:rsidRPr="00C129A3"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  <w:t>1 Úvodní ustanovení</w:t>
      </w:r>
      <w:bookmarkStart w:id="0" w:name="_GoBack"/>
      <w:bookmarkEnd w:id="0"/>
    </w:p>
    <w:p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 xml:space="preserve">1.1 </w:t>
      </w:r>
      <w:r w:rsidR="003D5AF2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Expat Insurance s.r.o.</w:t>
      </w: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 xml:space="preserve"> (dále jen „Společnost“ nebo „Zprostředkovatel“) je </w:t>
      </w:r>
      <w:r w:rsidR="003D5AF2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 xml:space="preserve">samostatný </w:t>
      </w: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 xml:space="preserve">pojišťovací </w:t>
      </w:r>
      <w:r w:rsidR="003D5AF2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zprostředkovatel</w:t>
      </w: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, kter</w:t>
      </w:r>
      <w:r w:rsidR="003D5AF2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ý</w:t>
      </w: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 xml:space="preserve"> poskytuje služby v oblasti pojištění všech odvětví hospodářství, občanské pojištění i zaměstnanecké programy</w:t>
      </w:r>
      <w:r w:rsidR="003D5AF2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 xml:space="preserve"> a </w:t>
      </w:r>
      <w:r w:rsidR="003D5AF2">
        <w:rPr>
          <w:rFonts w:ascii="Optima" w:eastAsia="Times New Roman" w:hAnsi="Optima" w:cs="Times New Roman" w:hint="eastAsia"/>
          <w:color w:val="626262"/>
          <w:sz w:val="23"/>
          <w:szCs w:val="23"/>
          <w:lang w:eastAsia="cs-CZ"/>
        </w:rPr>
        <w:t>jako</w:t>
      </w:r>
      <w:r w:rsidR="003D5AF2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 xml:space="preserve"> vázaný zástupce také spotřebitelské </w:t>
      </w:r>
      <w:proofErr w:type="gramStart"/>
      <w:r w:rsidR="003D5AF2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úvěry.</w:t>
      </w: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.</w:t>
      </w:r>
      <w:proofErr w:type="gramEnd"/>
    </w:p>
    <w:p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1.2 Společnost je povinna poskytovat služby s odbornou péčí za podmínek stanovených v obecně závazných právních předpisech.</w:t>
      </w:r>
    </w:p>
    <w:p w:rsidR="00C129A3" w:rsidRPr="00C129A3" w:rsidRDefault="00C129A3" w:rsidP="00C129A3">
      <w:pPr>
        <w:shd w:val="clear" w:color="auto" w:fill="FFFFFF"/>
        <w:spacing w:before="264" w:after="120" w:line="240" w:lineRule="auto"/>
        <w:outlineLvl w:val="3"/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</w:pPr>
      <w:r w:rsidRPr="00C129A3"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  <w:t>2 Předmět reklamačního řádu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2.1 Předmětem reklamačního řádu je stanovit pravidla pro vyřizování stížností a reklamací zákazníků a potenciálních zákazníků Společnosti.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2.2 Pro účely reklamačního řádu se zákazníkem rozumí osoba, která na základě zprostředkovatelské činnosti Společnosti uzavřela s institucí smlouvu, jejímž předmětem je služba (zejm. v oblasti životního i neživotního pojištění).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2.3 Pro účely reklamačního řádu se potenciálním zákazníkem rozumí osoba, které jsou nabízeny služby specifikované v článku 2.2.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2.4 Pro účely reklamačního řádu se zákazník a potenciální zákazník budou dále v textu, pokud je to vhodné, společně označovat jako „Zákazník“.</w:t>
      </w:r>
    </w:p>
    <w:p w:rsidR="00C129A3" w:rsidRPr="00C129A3" w:rsidRDefault="00C129A3" w:rsidP="00C129A3">
      <w:pPr>
        <w:shd w:val="clear" w:color="auto" w:fill="FFFFFF"/>
        <w:spacing w:before="264" w:after="120" w:line="240" w:lineRule="auto"/>
        <w:outlineLvl w:val="3"/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</w:pPr>
      <w:r w:rsidRPr="00C129A3"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  <w:t>3 Pojem reklamace a stížnosti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3.1 Reklamací se rozumí podání zákazníka adresované Společnosti, ve kterém uvádí, že mu ze strany Společnosti byla poskytnuta služba v rozporu s obecně závaznými právními předpisy a obsahující požadavek na vyjádření Společnosti, případně nápravu vzniklého stavu.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3.2 Stížností se rozumí podání Zákazníka, ve kterém si stěžuje na nepatřičné jednání zaměstnanců Společnosti nebo jiných osob, prostřednictvím kterých Společnost vykonává svoji činnost (např. vázaní zástupci, podřízení pojišťovací zprostředkovatelé).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 </w:t>
      </w:r>
    </w:p>
    <w:p w:rsidR="00C129A3" w:rsidRPr="00C129A3" w:rsidRDefault="00C129A3" w:rsidP="00C129A3">
      <w:pPr>
        <w:shd w:val="clear" w:color="auto" w:fill="FFFFFF"/>
        <w:spacing w:after="0" w:line="293" w:lineRule="atLeast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b/>
          <w:bCs/>
          <w:color w:val="003A60"/>
          <w:sz w:val="27"/>
          <w:szCs w:val="27"/>
          <w:bdr w:val="none" w:sz="0" w:space="0" w:color="auto" w:frame="1"/>
          <w:lang w:eastAsia="cs-CZ"/>
        </w:rPr>
        <w:t>Podání reklamace/stížnosti</w:t>
      </w:r>
    </w:p>
    <w:p w:rsidR="00C129A3" w:rsidRPr="00C129A3" w:rsidRDefault="00C129A3" w:rsidP="00C129A3">
      <w:pPr>
        <w:shd w:val="clear" w:color="auto" w:fill="FFFFFF"/>
        <w:spacing w:before="264" w:after="120" w:line="240" w:lineRule="auto"/>
        <w:outlineLvl w:val="3"/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</w:pPr>
      <w:r w:rsidRPr="00C129A3"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  <w:t>4 Oprávněná osoba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4.1 Reklamaci je oprávněn podat pouze zákazník.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4.2 Stížnost je oprávněn podat kromě zákazníka i potenciální zákazník Zprostředkovatele.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 xml:space="preserve">4.3 Reklamaci nebo stížnost je oprávněna podat také osoba, která jedná na základě plné moci za Zákazníka. Součástí reklamace nebo stížnosti potom musí být plná moc s úředně </w:t>
      </w: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lastRenderedPageBreak/>
        <w:t>ověřeným podpisem zmocnitele, ze které vyplývá oprávnění zmocněnce podat reklamaci nebo stížnost za Zákazníka.</w:t>
      </w:r>
    </w:p>
    <w:p w:rsidR="00C129A3" w:rsidRPr="00C129A3" w:rsidRDefault="00C129A3" w:rsidP="00C129A3">
      <w:pPr>
        <w:shd w:val="clear" w:color="auto" w:fill="FFFFFF"/>
        <w:spacing w:before="264" w:after="120" w:line="240" w:lineRule="auto"/>
        <w:outlineLvl w:val="2"/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</w:pPr>
      <w:r w:rsidRPr="00C129A3"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  <w:t>5 Forma a náležitosti reklamace/stížnosti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5.1 Reklamace nebo stížnost musí mít písemnou (listinnou, elektronickou) podobu.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5.2 Reklamace nebo stížnost musí být adresována Společnosti a obsahovat alespoň následující údaje: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ind w:left="284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a) označení, že se jedná o reklamaci nebo stížnost;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ind w:left="284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b) identifikační údaje Zákazníka – jméno, příjmení, bydliště, kontaktní adresu u fyzických osob a obchodní firmu (název), sídlo, kontaktní adresu, jména a příjmení osob oprávněných jednat jménem právnické osoby u právnických osob;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ind w:left="284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c) předmět reklamace nebo stížnosti – vylíčení skutečností, na jejichž základě je reklamace nebo stížnost podávána;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ind w:left="284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d) čeho se Zákazník domáhá;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ind w:left="284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e) datum a podpis Zákazníka, případně zmocněnce těchto osob.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5.3 Reklamace nebo stížnost musí být doručena Společnosti bez zbytečného odkladu po tom, kdy nastala skutečnost, jíž se reklamace nebo stížnost týká, případně bez zbytečného odkladu po tom, kdy se o této skutečnosti Zákazník dozvěděl.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5.4 Reklamace nebo stížnost může být podána i na osobním jednání se zástupcem Společnosti, přičemž o této bude sepsán písemný záznam zástupcem Společnosti v rozsahu údajů uvedených v článku 5.2.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 </w:t>
      </w:r>
    </w:p>
    <w:p w:rsidR="00C129A3" w:rsidRPr="00C129A3" w:rsidRDefault="00C129A3" w:rsidP="00C129A3">
      <w:pPr>
        <w:shd w:val="clear" w:color="auto" w:fill="FFFFFF"/>
        <w:spacing w:after="0" w:line="293" w:lineRule="atLeast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b/>
          <w:bCs/>
          <w:color w:val="003A60"/>
          <w:sz w:val="27"/>
          <w:szCs w:val="27"/>
          <w:bdr w:val="none" w:sz="0" w:space="0" w:color="auto" w:frame="1"/>
          <w:lang w:eastAsia="cs-CZ"/>
        </w:rPr>
        <w:t>Přijetí a vyřízení reklamace/stížnosti</w:t>
      </w:r>
    </w:p>
    <w:p w:rsidR="00C129A3" w:rsidRPr="00C129A3" w:rsidRDefault="00C129A3" w:rsidP="00C129A3">
      <w:pPr>
        <w:shd w:val="clear" w:color="auto" w:fill="FFFFFF"/>
        <w:spacing w:before="264" w:after="120" w:line="240" w:lineRule="auto"/>
        <w:outlineLvl w:val="3"/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</w:pPr>
      <w:r w:rsidRPr="00C129A3"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  <w:t>6 Přijetí reklamace/stížnosti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6.1 Společnost má povinnost bez zbytečného odkladu po doručení reklamace nebo stížnosti přezkoumat, zda je reklamace nebo stížnost podána k tomu oprávněnou osobou a zda reklamace nebo stížnost splňuje formu a náležitosti uvedené v článku 5.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6.2 V případě, že Společnost zjistí rozpor s článkem 4 nebo článkem 5, případně pokud nebude považovat reklamaci nebo stížnost za dostatečně jasnou a srozumitelnou, vyzve písemně osobu, která reklamaci nebo stížnost podala, k doplnění nebo nápravě s tím, že</w:t>
      </w: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br/>
        <w:t>v této výzvě bude upozornění, že pokud nebude toto doplnění nebo náprava doručena Společnosti ve stanovené lhůtě (lhůtu stanovuje Společnost podle svého uvážení s tím, že minimálně musí činit 14 dní) od doručení výzvy, je Společnost oprávněna reklamaci nebo stížnost odmítnout.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6.3 V případě, že osoba, která reklamaci nebo stížnost podala, písemně nevyhoví této výzvě a ve stanovené lhůtě nedoručí Společnosti potřebné informace nebo doplnění, nebo</w:t>
      </w: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br/>
        <w:t>v případě, že je rozpor s článkem 4 nebo článkem 5 nenapravitelný, je Společnost oprávněna reklamaci nebo stížnost odmítnout. O odmítnutí reklamace nebo stížnosti bude osoba, která reklamaci nebo stížnost podala, písemně vyrozuměna.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lastRenderedPageBreak/>
        <w:t>6.4 V případě, že Společnost nezjistí žádný rozpor s článkem 4 nebo článkem 5, případně byl rozpor vyřešen prostřednictvím zaslání výzvy podle článku 6.3 a přijetím doplnění nebo jiné nápravy na základě této výzvy, přistoupí k vyřízení stížnosti nebo reklamace.</w:t>
      </w:r>
    </w:p>
    <w:p w:rsidR="00C129A3" w:rsidRPr="00C129A3" w:rsidRDefault="00C129A3" w:rsidP="00C129A3">
      <w:pPr>
        <w:shd w:val="clear" w:color="auto" w:fill="FFFFFF"/>
        <w:spacing w:before="264" w:after="120" w:line="240" w:lineRule="auto"/>
        <w:outlineLvl w:val="2"/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</w:pPr>
      <w:r w:rsidRPr="00C129A3"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  <w:t>7 Vyřízení reklamace/stížnosti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7.1 Společnost rozhodne o stížnosti nebo reklamaci jedním z následujících způsobů: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ind w:left="284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a) v případě, že na straně Společnosti skutečně došlo k porušení obecně závazných právních předpisů způsobem, který Zákazník v reklamaci/stížnosti uvádí, je povinna reklamaci/stížnosti vyhovět v rozsahu požadovaném Zákazníkem a přiznat vše, čeho se Zákazník domáhá, nebo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ind w:left="284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b) v případě, že na straně Společnosti skutečně došlo k porušení obecně závazných právních předpisů, avšak ne v celém rozsahu, který Zákazník v reklamaci/stížnosti uvádí, je povinna reklamaci/stížnosti z části uznat a z části zamítnout; Zákazníkovi potom přizná jen tu část jeho požadavku, která koresponduje s tímto porušením, nebo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ind w:left="284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c) v případě, že na straně Společnosti nedošlo k žádnému porušení obecně závazných právních předpisů, které Zákazník v reklamaci/stížnosti uvádí, je povinen reklamaci/stížnost zamítnout jako neopodstatněnou.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7.2 Společnost je povinna vyřídit reklamaci nebo stížnost Zákazníka nejpozději do 30 dnů ode dne jejího obdržení a v této lhůtě odeslat Zákazníkovi písemné vyjádření. Do této lhůty se nezapočítává doba, ve které Společnost vyzvala Zákazníka k doplnění stížnosti či reklamace.</w:t>
      </w:r>
    </w:p>
    <w:p w:rsidR="00C129A3" w:rsidRPr="00C129A3" w:rsidRDefault="00C129A3" w:rsidP="00C129A3">
      <w:pPr>
        <w:shd w:val="clear" w:color="auto" w:fill="FFFFFF"/>
        <w:spacing w:before="264" w:after="120" w:line="240" w:lineRule="auto"/>
        <w:outlineLvl w:val="3"/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</w:pPr>
      <w:r w:rsidRPr="00C129A3"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  <w:t>8 Závěrečná ustanovení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8.1. V případě, že Zákazník nesouhlasí s vyřízením reklamace nebo stížnosti, je oprávněn se obrátit na dozorový orgán Zprostředkovatele, kterým je Česká národní banka, se sídlem</w:t>
      </w: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br/>
        <w:t>Na Příkopě 28, 115 03 Praha 1, Česká republika, </w:t>
      </w:r>
      <w:hyperlink r:id="rId4" w:history="1">
        <w:r w:rsidRPr="00C129A3">
          <w:rPr>
            <w:rFonts w:ascii="Optima" w:eastAsia="Times New Roman" w:hAnsi="Optima" w:cs="Times New Roman"/>
            <w:color w:val="EE7400"/>
            <w:sz w:val="23"/>
            <w:szCs w:val="23"/>
            <w:u w:val="single"/>
            <w:lang w:eastAsia="cs-CZ"/>
          </w:rPr>
          <w:t>www.cnb.cz</w:t>
        </w:r>
      </w:hyperlink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, případně podat žalobu na Společnost u příslušného soudu. Zákazník je oprávněn se rovněž obrátit na mimosoudní orgán řešení sporů, kterým je v oblasti investičních služeb, životního pojištění</w:t>
      </w: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br/>
        <w:t>a spotřebitelského úvěru finanční arbitr – </w:t>
      </w:r>
      <w:hyperlink r:id="rId5" w:history="1">
        <w:r w:rsidRPr="00C129A3">
          <w:rPr>
            <w:rFonts w:ascii="Optima" w:eastAsia="Times New Roman" w:hAnsi="Optima" w:cs="Times New Roman"/>
            <w:color w:val="EE7400"/>
            <w:sz w:val="23"/>
            <w:szCs w:val="23"/>
            <w:u w:val="single"/>
            <w:lang w:eastAsia="cs-CZ"/>
          </w:rPr>
          <w:t>www.finarbitr.cz</w:t>
        </w:r>
      </w:hyperlink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, u dalších finančních produktů zejména neživotního pojištění a doplňkového penzijního spoření Česká obchodní inspekce – </w:t>
      </w:r>
      <w:hyperlink r:id="rId6" w:history="1">
        <w:r w:rsidRPr="00C129A3">
          <w:rPr>
            <w:rFonts w:ascii="Optima" w:eastAsia="Times New Roman" w:hAnsi="Optima" w:cs="Times New Roman"/>
            <w:color w:val="EE7400"/>
            <w:sz w:val="23"/>
            <w:szCs w:val="23"/>
            <w:u w:val="single"/>
            <w:lang w:eastAsia="cs-CZ"/>
          </w:rPr>
          <w:t>www.coi.cz</w:t>
        </w:r>
      </w:hyperlink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.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 </w:t>
      </w:r>
    </w:p>
    <w:p w:rsidR="00C129A3" w:rsidRPr="00C129A3" w:rsidRDefault="00C129A3" w:rsidP="00C129A3">
      <w:pPr>
        <w:shd w:val="clear" w:color="auto" w:fill="FFFFFF"/>
        <w:spacing w:before="120" w:after="120" w:line="293" w:lineRule="atLeast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V </w:t>
      </w:r>
      <w:r w:rsidR="003D5AF2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Praze</w:t>
      </w: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, dne 12. 2. 2018</w:t>
      </w:r>
    </w:p>
    <w:p w:rsidR="00A93F39" w:rsidRDefault="00A93F39"/>
    <w:sectPr w:rsidR="00A93F39" w:rsidSect="00536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00E"/>
    <w:rsid w:val="003D5AF2"/>
    <w:rsid w:val="00536927"/>
    <w:rsid w:val="0095500E"/>
    <w:rsid w:val="00A93F39"/>
    <w:rsid w:val="00C129A3"/>
    <w:rsid w:val="00D6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927"/>
  </w:style>
  <w:style w:type="paragraph" w:styleId="Nadpis3">
    <w:name w:val="heading 3"/>
    <w:basedOn w:val="Normln"/>
    <w:link w:val="Nadpis3Char"/>
    <w:uiPriority w:val="9"/>
    <w:qFormat/>
    <w:rsid w:val="00C129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129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129A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129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1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129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enka%20Vl%C4%8Dkov%C3%A1\Documents\web\ZZJ\www.coi.cz" TargetMode="External"/><Relationship Id="rId5" Type="http://schemas.openxmlformats.org/officeDocument/2006/relationships/hyperlink" Target="file:///C:\Users\Lenka%20Vl%C4%8Dkov%C3%A1\Documents\web\ZZJ\www.finarbitr.cz" TargetMode="External"/><Relationship Id="rId4" Type="http://schemas.openxmlformats.org/officeDocument/2006/relationships/hyperlink" Target="file:///C:\Users\Lenka%20Vl%C4%8Dkov%C3%A1\Documents\web\ZZJ\www.cn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1035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Tomad Taufer</dc:creator>
  <cp:lastModifiedBy>Miroslav Chovanec</cp:lastModifiedBy>
  <cp:revision>2</cp:revision>
  <dcterms:created xsi:type="dcterms:W3CDTF">2019-06-26T12:01:00Z</dcterms:created>
  <dcterms:modified xsi:type="dcterms:W3CDTF">2019-06-26T12:01:00Z</dcterms:modified>
</cp:coreProperties>
</file>